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697D" w:rsidRPr="00BA7393" w:rsidRDefault="0050697D" w:rsidP="0050697D">
      <w:pPr>
        <w:pStyle w:val="NormalWeb"/>
        <w:spacing w:before="0" w:beforeAutospacing="0" w:after="0" w:afterAutospacing="0"/>
        <w:rPr>
          <w:rFonts w:ascii="Arial" w:hAnsi="Arial" w:cs="Arial"/>
        </w:rPr>
      </w:pPr>
      <w:r w:rsidRPr="00BA7393">
        <w:rPr>
          <w:rFonts w:ascii="Arial" w:eastAsiaTheme="minorEastAsia" w:hAnsi="Arial" w:cs="Arial"/>
          <w:color w:val="000000" w:themeColor="text1"/>
          <w:kern w:val="24"/>
        </w:rPr>
        <w:t>This lecture will focus on normal growth and development of toddlers and preschoolers from a physical standpoint.</w:t>
      </w:r>
    </w:p>
    <w:p w:rsidR="0021617B" w:rsidRPr="00BA7393" w:rsidRDefault="0021617B" w:rsidP="0021617B">
      <w:pPr>
        <w:spacing w:after="0" w:line="240" w:lineRule="auto"/>
        <w:rPr>
          <w:rFonts w:ascii="Arial" w:hAnsi="Arial" w:cs="Arial"/>
          <w:sz w:val="24"/>
          <w:szCs w:val="24"/>
        </w:rPr>
      </w:pPr>
    </w:p>
    <w:p w:rsidR="0050697D" w:rsidRPr="00BA7393" w:rsidRDefault="0050697D" w:rsidP="0050697D">
      <w:pPr>
        <w:pStyle w:val="NormalWeb"/>
        <w:spacing w:before="0" w:beforeAutospacing="0" w:after="0" w:afterAutospacing="0"/>
        <w:rPr>
          <w:rFonts w:ascii="Arial" w:hAnsi="Arial" w:cs="Arial"/>
        </w:rPr>
      </w:pPr>
      <w:r w:rsidRPr="00BA7393">
        <w:rPr>
          <w:rFonts w:ascii="Arial" w:eastAsiaTheme="minorEastAsia" w:hAnsi="Arial" w:cs="Arial"/>
          <w:color w:val="000000" w:themeColor="text1"/>
          <w:kern w:val="24"/>
        </w:rPr>
        <w:t>As we learned in the previous lecture, from birth to 12 months, the average infant will triple her birth</w:t>
      </w:r>
      <w:r w:rsidR="0002249F">
        <w:rPr>
          <w:rFonts w:ascii="Arial" w:eastAsiaTheme="minorEastAsia" w:hAnsi="Arial" w:cs="Arial"/>
          <w:color w:val="000000" w:themeColor="text1"/>
          <w:kern w:val="24"/>
        </w:rPr>
        <w:t>weight</w:t>
      </w:r>
      <w:r w:rsidRPr="00BA7393">
        <w:rPr>
          <w:rFonts w:ascii="Arial" w:eastAsiaTheme="minorEastAsia" w:hAnsi="Arial" w:cs="Arial"/>
          <w:color w:val="000000" w:themeColor="text1"/>
          <w:kern w:val="24"/>
        </w:rPr>
        <w:t xml:space="preserve">. </w:t>
      </w:r>
      <w:r w:rsidR="008E6C37" w:rsidRPr="00BA7393">
        <w:rPr>
          <w:rFonts w:ascii="Arial" w:eastAsiaTheme="minorEastAsia" w:hAnsi="Arial" w:cs="Arial"/>
          <w:color w:val="000000" w:themeColor="text1"/>
          <w:kern w:val="24"/>
        </w:rPr>
        <w:t>T</w:t>
      </w:r>
      <w:r w:rsidRPr="00BA7393">
        <w:rPr>
          <w:rFonts w:ascii="Arial" w:eastAsiaTheme="minorEastAsia" w:hAnsi="Arial" w:cs="Arial"/>
          <w:color w:val="000000" w:themeColor="text1"/>
          <w:kern w:val="24"/>
        </w:rPr>
        <w:t xml:space="preserve">here is a decrease in growth velocity after age one that continues until the child reaches his adolescent growth spurt. Note the average toddler will gain 8 ounces in weight per month while gaining about 0.4 inches in height per month. For preschoolers, the numbers are 4.4 pounds and </w:t>
      </w:r>
      <w:r w:rsidR="0002249F">
        <w:rPr>
          <w:rFonts w:ascii="Arial" w:eastAsiaTheme="minorEastAsia" w:hAnsi="Arial" w:cs="Arial"/>
          <w:color w:val="000000" w:themeColor="text1"/>
          <w:kern w:val="24"/>
        </w:rPr>
        <w:t>2</w:t>
      </w:r>
      <w:r w:rsidRPr="00BA7393">
        <w:rPr>
          <w:rFonts w:ascii="Arial" w:eastAsiaTheme="minorEastAsia" w:hAnsi="Arial" w:cs="Arial"/>
          <w:color w:val="000000" w:themeColor="text1"/>
          <w:kern w:val="24"/>
        </w:rPr>
        <w:t xml:space="preserve">.75 inches </w:t>
      </w:r>
      <w:r w:rsidRPr="00BA7393">
        <w:rPr>
          <w:rFonts w:ascii="Arial" w:eastAsiaTheme="minorEastAsia" w:hAnsi="Arial" w:cs="Arial"/>
          <w:b/>
          <w:bCs/>
          <w:i/>
          <w:iCs/>
          <w:color w:val="000000" w:themeColor="text1"/>
          <w:kern w:val="24"/>
        </w:rPr>
        <w:t>per year</w:t>
      </w:r>
      <w:r w:rsidRPr="00BA7393">
        <w:rPr>
          <w:rFonts w:ascii="Arial" w:eastAsiaTheme="minorEastAsia" w:hAnsi="Arial" w:cs="Arial"/>
          <w:color w:val="000000" w:themeColor="text1"/>
          <w:kern w:val="24"/>
        </w:rPr>
        <w:t>.</w:t>
      </w:r>
    </w:p>
    <w:p w:rsidR="0021617B" w:rsidRPr="00BA7393" w:rsidRDefault="0021617B" w:rsidP="0021617B">
      <w:pPr>
        <w:spacing w:after="0" w:line="240" w:lineRule="auto"/>
        <w:rPr>
          <w:rFonts w:ascii="Arial" w:hAnsi="Arial" w:cs="Arial"/>
          <w:sz w:val="24"/>
          <w:szCs w:val="24"/>
        </w:rPr>
      </w:pPr>
    </w:p>
    <w:p w:rsidR="0050697D" w:rsidRPr="00BA7393" w:rsidRDefault="0050697D" w:rsidP="0050697D">
      <w:pPr>
        <w:pStyle w:val="NormalWeb"/>
        <w:spacing w:before="0" w:beforeAutospacing="0" w:after="0" w:afterAutospacing="0"/>
        <w:rPr>
          <w:rFonts w:ascii="Arial" w:hAnsi="Arial" w:cs="Arial"/>
        </w:rPr>
      </w:pPr>
      <w:r w:rsidRPr="00BA7393">
        <w:rPr>
          <w:rFonts w:ascii="Arial" w:eastAsiaTheme="minorEastAsia" w:hAnsi="Arial" w:cs="Arial"/>
          <w:color w:val="000000" w:themeColor="text1"/>
          <w:kern w:val="24"/>
        </w:rPr>
        <w:t>Along with the decrease in the rate of growth in toddlerhood, we see a decline in appetite and food intake of the child. Frequently, parents worry that their child is not eating enough and may react by trying to overfeed the child. It is important for parents to understand that this reduction in appetite is a normal part of growth and development for young children.</w:t>
      </w:r>
      <w:r w:rsidR="00504554" w:rsidRPr="00BA7393">
        <w:rPr>
          <w:rFonts w:ascii="Arial" w:eastAsiaTheme="minorEastAsia" w:hAnsi="Arial" w:cs="Arial"/>
          <w:color w:val="000000" w:themeColor="text1"/>
          <w:kern w:val="24"/>
        </w:rPr>
        <w:t xml:space="preserve"> Parents often need to be reassured by a health care professional that this is normal during early childhood.</w:t>
      </w:r>
    </w:p>
    <w:p w:rsidR="0021617B" w:rsidRPr="00BA7393" w:rsidRDefault="0021617B" w:rsidP="0021617B">
      <w:pPr>
        <w:spacing w:after="0" w:line="240" w:lineRule="auto"/>
        <w:rPr>
          <w:rFonts w:ascii="Arial" w:hAnsi="Arial" w:cs="Arial"/>
          <w:sz w:val="24"/>
          <w:szCs w:val="24"/>
        </w:rPr>
      </w:pPr>
    </w:p>
    <w:p w:rsidR="0021617B" w:rsidRPr="00BA7393" w:rsidRDefault="0050697D" w:rsidP="0021617B">
      <w:pPr>
        <w:spacing w:after="0" w:line="240" w:lineRule="auto"/>
        <w:rPr>
          <w:rFonts w:ascii="Arial" w:eastAsiaTheme="minorEastAsia" w:hAnsi="Arial" w:cs="Arial"/>
          <w:color w:val="000000" w:themeColor="text1"/>
          <w:kern w:val="24"/>
          <w:sz w:val="24"/>
          <w:szCs w:val="24"/>
        </w:rPr>
      </w:pPr>
      <w:r w:rsidRPr="00BA7393">
        <w:rPr>
          <w:rFonts w:ascii="Arial" w:eastAsiaTheme="minorEastAsia" w:hAnsi="Arial" w:cs="Arial"/>
          <w:color w:val="000000" w:themeColor="text1"/>
          <w:kern w:val="24"/>
          <w:sz w:val="24"/>
          <w:szCs w:val="24"/>
        </w:rPr>
        <w:t xml:space="preserve">Children must be accurately weighed and measured at periodic intervals to monitor their growth. Errors in measuring may result in errors in health status assessment; thus, the use of calibrated equipment is crucial. Children under the age of two years should be weighed </w:t>
      </w:r>
      <w:r w:rsidR="002E7793">
        <w:rPr>
          <w:rFonts w:ascii="Arial" w:eastAsiaTheme="minorEastAsia" w:hAnsi="Arial" w:cs="Arial"/>
          <w:color w:val="000000" w:themeColor="text1"/>
          <w:kern w:val="24"/>
          <w:sz w:val="24"/>
          <w:szCs w:val="24"/>
        </w:rPr>
        <w:t>with a dry diaper only</w:t>
      </w:r>
      <w:r w:rsidRPr="00BA7393">
        <w:rPr>
          <w:rFonts w:ascii="Arial" w:eastAsiaTheme="minorEastAsia" w:hAnsi="Arial" w:cs="Arial"/>
          <w:color w:val="000000" w:themeColor="text1"/>
          <w:kern w:val="24"/>
          <w:sz w:val="24"/>
          <w:szCs w:val="24"/>
        </w:rPr>
        <w:t>.  Recumbent length, or the measurement of length while the child is lying down, is to be determined. For the most accurate measurement, two adults are needed. In this picture, we see one adult is gently pressing the child’s legs so that they are fully extended with the footboard at the toddler’s heels. A second adult is needed to place the crown of the child’s head firmly against the headboard.</w:t>
      </w:r>
    </w:p>
    <w:p w:rsidR="0050697D" w:rsidRPr="00BA7393" w:rsidRDefault="0050697D" w:rsidP="0021617B">
      <w:pPr>
        <w:spacing w:after="0" w:line="240" w:lineRule="auto"/>
        <w:rPr>
          <w:rFonts w:ascii="Arial" w:hAnsi="Arial" w:cs="Arial"/>
          <w:sz w:val="24"/>
          <w:szCs w:val="24"/>
        </w:rPr>
      </w:pPr>
    </w:p>
    <w:p w:rsidR="0050697D" w:rsidRPr="00BA7393" w:rsidRDefault="0050697D" w:rsidP="0050697D">
      <w:pPr>
        <w:pStyle w:val="NormalWeb"/>
        <w:spacing w:before="0" w:beforeAutospacing="0" w:after="0" w:afterAutospacing="0"/>
        <w:rPr>
          <w:rFonts w:ascii="Arial" w:hAnsi="Arial" w:cs="Arial"/>
        </w:rPr>
      </w:pPr>
      <w:r w:rsidRPr="00BA7393">
        <w:rPr>
          <w:rFonts w:ascii="Arial" w:eastAsiaTheme="minorEastAsia" w:hAnsi="Arial" w:cs="Arial"/>
          <w:color w:val="000000" w:themeColor="text1"/>
          <w:kern w:val="24"/>
        </w:rPr>
        <w:t xml:space="preserve">Monitoring the growth of older children also requires the use of calibrated scales and a height board. Again, accurate measurements of weight and height should be taken periodically.  Children over the age of two years are weighed and measured without shoes and in lightweight clothing.  Once children can stand unassisted, generally after the age of two years, stature, or standing height is measured with the use of a </w:t>
      </w:r>
      <w:proofErr w:type="spellStart"/>
      <w:r w:rsidR="002E7793">
        <w:rPr>
          <w:rFonts w:ascii="Arial" w:eastAsiaTheme="minorEastAsia" w:hAnsi="Arial" w:cs="Arial"/>
          <w:color w:val="000000" w:themeColor="text1"/>
          <w:kern w:val="24"/>
        </w:rPr>
        <w:t>stadiometer</w:t>
      </w:r>
      <w:proofErr w:type="spellEnd"/>
      <w:r w:rsidR="002E7793">
        <w:rPr>
          <w:rFonts w:ascii="Arial" w:eastAsiaTheme="minorEastAsia" w:hAnsi="Arial" w:cs="Arial"/>
          <w:color w:val="000000" w:themeColor="text1"/>
          <w:kern w:val="24"/>
        </w:rPr>
        <w:t>.</w:t>
      </w:r>
    </w:p>
    <w:p w:rsidR="002E7793" w:rsidRDefault="002E7793" w:rsidP="0050697D">
      <w:pPr>
        <w:pStyle w:val="NormalWeb"/>
        <w:spacing w:before="0" w:beforeAutospacing="0" w:after="0" w:afterAutospacing="0"/>
        <w:rPr>
          <w:rFonts w:ascii="Arial" w:eastAsiaTheme="minorEastAsia" w:hAnsi="Arial" w:cs="Arial"/>
          <w:color w:val="000000" w:themeColor="text1"/>
          <w:kern w:val="24"/>
        </w:rPr>
      </w:pPr>
    </w:p>
    <w:p w:rsidR="0050697D" w:rsidRPr="00BA7393" w:rsidRDefault="0050697D" w:rsidP="0050697D">
      <w:pPr>
        <w:pStyle w:val="NormalWeb"/>
        <w:spacing w:before="0" w:beforeAutospacing="0" w:after="0" w:afterAutospacing="0"/>
        <w:rPr>
          <w:rFonts w:ascii="Arial" w:hAnsi="Arial" w:cs="Arial"/>
        </w:rPr>
      </w:pPr>
      <w:r w:rsidRPr="00BA7393">
        <w:rPr>
          <w:rFonts w:ascii="Arial" w:eastAsiaTheme="minorEastAsia" w:hAnsi="Arial" w:cs="Arial"/>
          <w:color w:val="000000" w:themeColor="text1"/>
          <w:kern w:val="24"/>
        </w:rPr>
        <w:t xml:space="preserve">Height and weight should then be plotted on the appropriate growth charts. </w:t>
      </w:r>
      <w:r w:rsidR="00C4093D">
        <w:rPr>
          <w:rFonts w:ascii="Arial" w:eastAsiaTheme="minorEastAsia" w:hAnsi="Arial" w:cs="Arial"/>
          <w:color w:val="000000" w:themeColor="text1"/>
          <w:kern w:val="24"/>
        </w:rPr>
        <w:t xml:space="preserve">You learned about the CDC and WHO growth charts in the previous module. </w:t>
      </w:r>
      <w:r w:rsidRPr="00BA7393">
        <w:rPr>
          <w:rFonts w:ascii="Arial" w:eastAsiaTheme="minorEastAsia" w:hAnsi="Arial" w:cs="Arial"/>
          <w:color w:val="000000" w:themeColor="text1"/>
          <w:kern w:val="24"/>
        </w:rPr>
        <w:t xml:space="preserve">Note there is overlap between the two sets of growth charts for children between </w:t>
      </w:r>
      <w:r w:rsidR="00C4093D">
        <w:rPr>
          <w:rFonts w:ascii="Arial" w:eastAsiaTheme="minorEastAsia" w:hAnsi="Arial" w:cs="Arial"/>
          <w:color w:val="000000" w:themeColor="text1"/>
          <w:kern w:val="24"/>
        </w:rPr>
        <w:t>2 and 3 years old</w:t>
      </w:r>
      <w:r w:rsidRPr="00BA7393">
        <w:rPr>
          <w:rFonts w:ascii="Arial" w:eastAsiaTheme="minorEastAsia" w:hAnsi="Arial" w:cs="Arial"/>
          <w:color w:val="000000" w:themeColor="text1"/>
          <w:kern w:val="24"/>
        </w:rPr>
        <w:t xml:space="preserve">; the appropriate chart to use is based on the child’s ability to stand unassisted. If recumbent length is measured, the birth-to-36-months growth chart is used. For </w:t>
      </w:r>
      <w:r w:rsidR="00C4093D">
        <w:rPr>
          <w:rFonts w:ascii="Arial" w:eastAsiaTheme="minorEastAsia" w:hAnsi="Arial" w:cs="Arial"/>
          <w:color w:val="000000" w:themeColor="text1"/>
          <w:kern w:val="24"/>
        </w:rPr>
        <w:t>standing height</w:t>
      </w:r>
      <w:r w:rsidRPr="00BA7393">
        <w:rPr>
          <w:rFonts w:ascii="Arial" w:eastAsiaTheme="minorEastAsia" w:hAnsi="Arial" w:cs="Arial"/>
          <w:color w:val="000000" w:themeColor="text1"/>
          <w:kern w:val="24"/>
        </w:rPr>
        <w:t xml:space="preserve"> measurements, the 2-to-20-year growth chart is </w:t>
      </w:r>
      <w:r w:rsidR="008E6C37" w:rsidRPr="00BA7393">
        <w:rPr>
          <w:rFonts w:ascii="Arial" w:eastAsiaTheme="minorEastAsia" w:hAnsi="Arial" w:cs="Arial"/>
          <w:color w:val="000000" w:themeColor="text1"/>
          <w:kern w:val="24"/>
        </w:rPr>
        <w:t>use</w:t>
      </w:r>
      <w:r w:rsidR="00C4093D">
        <w:rPr>
          <w:rFonts w:ascii="Arial" w:eastAsiaTheme="minorEastAsia" w:hAnsi="Arial" w:cs="Arial"/>
          <w:color w:val="000000" w:themeColor="text1"/>
          <w:kern w:val="24"/>
        </w:rPr>
        <w:t>d</w:t>
      </w:r>
      <w:r w:rsidR="008E6C37" w:rsidRPr="00BA7393">
        <w:rPr>
          <w:rFonts w:ascii="Arial" w:eastAsiaTheme="minorEastAsia" w:hAnsi="Arial" w:cs="Arial"/>
          <w:color w:val="000000" w:themeColor="text1"/>
          <w:kern w:val="24"/>
        </w:rPr>
        <w:t>.</w:t>
      </w:r>
      <w:r w:rsidRPr="00BA7393">
        <w:rPr>
          <w:rFonts w:ascii="Arial" w:eastAsiaTheme="minorEastAsia" w:hAnsi="Arial" w:cs="Arial"/>
          <w:color w:val="000000" w:themeColor="text1"/>
          <w:kern w:val="24"/>
        </w:rPr>
        <w:t xml:space="preserve"> </w:t>
      </w:r>
      <w:r w:rsidR="002E7793">
        <w:rPr>
          <w:rFonts w:ascii="Arial" w:eastAsiaTheme="minorEastAsia" w:hAnsi="Arial" w:cs="Arial"/>
          <w:color w:val="000000" w:themeColor="text1"/>
          <w:kern w:val="24"/>
        </w:rPr>
        <w:t>W</w:t>
      </w:r>
      <w:r w:rsidRPr="00BA7393">
        <w:rPr>
          <w:rFonts w:ascii="Arial" w:eastAsiaTheme="minorEastAsia" w:hAnsi="Arial" w:cs="Arial"/>
          <w:color w:val="000000" w:themeColor="text1"/>
          <w:kern w:val="24"/>
        </w:rPr>
        <w:t>ith these charts, and with measurements taken at periodic intervals, the health care professio</w:t>
      </w:r>
      <w:r w:rsidR="00C4093D">
        <w:rPr>
          <w:rFonts w:ascii="Arial" w:eastAsiaTheme="minorEastAsia" w:hAnsi="Arial" w:cs="Arial"/>
          <w:color w:val="000000" w:themeColor="text1"/>
          <w:kern w:val="24"/>
        </w:rPr>
        <w:t xml:space="preserve">nal can plot and monitor weight, </w:t>
      </w:r>
      <w:r w:rsidRPr="00BA7393">
        <w:rPr>
          <w:rFonts w:ascii="Arial" w:eastAsiaTheme="minorEastAsia" w:hAnsi="Arial" w:cs="Arial"/>
          <w:color w:val="000000" w:themeColor="text1"/>
          <w:kern w:val="24"/>
        </w:rPr>
        <w:t>stature</w:t>
      </w:r>
      <w:r w:rsidR="00C4093D">
        <w:rPr>
          <w:rFonts w:ascii="Arial" w:eastAsiaTheme="minorEastAsia" w:hAnsi="Arial" w:cs="Arial"/>
          <w:color w:val="000000" w:themeColor="text1"/>
          <w:kern w:val="24"/>
        </w:rPr>
        <w:t>, and</w:t>
      </w:r>
      <w:r w:rsidRPr="00BA7393">
        <w:rPr>
          <w:rFonts w:ascii="Arial" w:eastAsiaTheme="minorEastAsia" w:hAnsi="Arial" w:cs="Arial"/>
          <w:color w:val="000000" w:themeColor="text1"/>
          <w:kern w:val="24"/>
        </w:rPr>
        <w:t xml:space="preserve"> BMI-for-age.</w:t>
      </w:r>
    </w:p>
    <w:p w:rsidR="0021617B" w:rsidRPr="00BA7393" w:rsidRDefault="0021617B" w:rsidP="0021617B">
      <w:pPr>
        <w:spacing w:after="0" w:line="240" w:lineRule="auto"/>
        <w:rPr>
          <w:rFonts w:ascii="Arial" w:hAnsi="Arial" w:cs="Arial"/>
          <w:sz w:val="24"/>
          <w:szCs w:val="24"/>
        </w:rPr>
      </w:pPr>
    </w:p>
    <w:p w:rsidR="0050697D" w:rsidRPr="00BA7393" w:rsidRDefault="008E6C37" w:rsidP="0050697D">
      <w:pPr>
        <w:pStyle w:val="NormalWeb"/>
        <w:spacing w:before="0" w:beforeAutospacing="0" w:after="0" w:afterAutospacing="0"/>
        <w:rPr>
          <w:rFonts w:ascii="Arial" w:hAnsi="Arial" w:cs="Arial"/>
        </w:rPr>
      </w:pPr>
      <w:r w:rsidRPr="00BA7393">
        <w:rPr>
          <w:rFonts w:ascii="Arial" w:eastAsiaTheme="minorEastAsia" w:hAnsi="Arial" w:cs="Arial"/>
          <w:color w:val="000000" w:themeColor="text1"/>
          <w:kern w:val="24"/>
        </w:rPr>
        <w:t xml:space="preserve">BMI is predictive of body fat for children over the age of 2 years. </w:t>
      </w:r>
      <w:r w:rsidR="0050697D" w:rsidRPr="00BA7393">
        <w:rPr>
          <w:rFonts w:ascii="Arial" w:eastAsiaTheme="minorEastAsia" w:hAnsi="Arial" w:cs="Arial"/>
          <w:color w:val="000000" w:themeColor="text1"/>
          <w:kern w:val="24"/>
        </w:rPr>
        <w:t>When BMI is used, providers evaluate children according to a percentile measure. The 95th percentile or greater indicates obesity whereas a BMI from the 85</w:t>
      </w:r>
      <w:r w:rsidR="0050697D" w:rsidRPr="00BA7393">
        <w:rPr>
          <w:rFonts w:ascii="Arial" w:eastAsiaTheme="minorEastAsia" w:hAnsi="Arial" w:cs="Arial"/>
          <w:color w:val="000000" w:themeColor="text1"/>
          <w:kern w:val="24"/>
          <w:position w:val="7"/>
          <w:vertAlign w:val="superscript"/>
        </w:rPr>
        <w:t>th</w:t>
      </w:r>
      <w:r w:rsidR="0050697D" w:rsidRPr="00BA7393">
        <w:rPr>
          <w:rFonts w:ascii="Arial" w:eastAsiaTheme="minorEastAsia" w:hAnsi="Arial" w:cs="Arial"/>
          <w:color w:val="000000" w:themeColor="text1"/>
          <w:kern w:val="24"/>
        </w:rPr>
        <w:t xml:space="preserve"> to the 95</w:t>
      </w:r>
      <w:r w:rsidR="0050697D" w:rsidRPr="00BA7393">
        <w:rPr>
          <w:rFonts w:ascii="Arial" w:eastAsiaTheme="minorEastAsia" w:hAnsi="Arial" w:cs="Arial"/>
          <w:color w:val="000000" w:themeColor="text1"/>
          <w:kern w:val="24"/>
          <w:position w:val="7"/>
          <w:vertAlign w:val="superscript"/>
        </w:rPr>
        <w:t>th</w:t>
      </w:r>
      <w:r w:rsidR="0050697D" w:rsidRPr="00BA7393">
        <w:rPr>
          <w:rFonts w:ascii="Arial" w:eastAsiaTheme="minorEastAsia" w:hAnsi="Arial" w:cs="Arial"/>
          <w:color w:val="000000" w:themeColor="text1"/>
          <w:kern w:val="24"/>
        </w:rPr>
        <w:t xml:space="preserve"> percentile reflects overweight. A BMI below the 5th percentile is indicative of underweight. </w:t>
      </w:r>
      <w:r w:rsidR="00C4093D">
        <w:rPr>
          <w:rFonts w:ascii="Arial" w:eastAsiaTheme="minorEastAsia" w:hAnsi="Arial" w:cs="Arial"/>
          <w:color w:val="000000" w:themeColor="text1"/>
          <w:kern w:val="24"/>
        </w:rPr>
        <w:t xml:space="preserve">Actual </w:t>
      </w:r>
      <w:r w:rsidR="0050697D" w:rsidRPr="00BA7393">
        <w:rPr>
          <w:rFonts w:ascii="Arial" w:eastAsiaTheme="minorEastAsia" w:hAnsi="Arial" w:cs="Arial"/>
          <w:color w:val="000000" w:themeColor="text1"/>
          <w:kern w:val="24"/>
        </w:rPr>
        <w:t xml:space="preserve">BMI </w:t>
      </w:r>
      <w:r w:rsidR="0050697D" w:rsidRPr="00BA7393">
        <w:rPr>
          <w:rFonts w:ascii="Arial" w:eastAsiaTheme="minorEastAsia" w:hAnsi="Arial" w:cs="Arial"/>
          <w:color w:val="000000" w:themeColor="text1"/>
          <w:kern w:val="24"/>
        </w:rPr>
        <w:lastRenderedPageBreak/>
        <w:t>fluctuates throughout childhood. It increases in infancy and decreases during the preschool years hitting is lowest point at about 4 to 6 years of age.</w:t>
      </w:r>
    </w:p>
    <w:p w:rsidR="0021617B" w:rsidRPr="00BA7393" w:rsidRDefault="0021617B" w:rsidP="0021617B">
      <w:pPr>
        <w:spacing w:after="0" w:line="240" w:lineRule="auto"/>
        <w:rPr>
          <w:rFonts w:ascii="Arial" w:hAnsi="Arial" w:cs="Arial"/>
          <w:sz w:val="24"/>
          <w:szCs w:val="24"/>
        </w:rPr>
      </w:pPr>
    </w:p>
    <w:p w:rsidR="0050697D" w:rsidRPr="00BA7393" w:rsidRDefault="0050697D" w:rsidP="0050697D">
      <w:pPr>
        <w:pStyle w:val="NormalWeb"/>
        <w:spacing w:before="0" w:beforeAutospacing="0" w:after="0" w:afterAutospacing="0"/>
        <w:rPr>
          <w:rFonts w:ascii="Arial" w:hAnsi="Arial" w:cs="Arial"/>
        </w:rPr>
      </w:pPr>
      <w:r w:rsidRPr="00BA7393">
        <w:rPr>
          <w:rFonts w:ascii="Arial" w:eastAsiaTheme="minorEastAsia" w:hAnsi="Arial" w:cs="Arial"/>
          <w:color w:val="000000" w:themeColor="text1"/>
          <w:kern w:val="24"/>
        </w:rPr>
        <w:t xml:space="preserve">Because of the normal fluctuation of BMI, the only way to determine if a child’s BMI is within the normal range is to plot BMI-for-age on the appropriate growth curve. </w:t>
      </w:r>
    </w:p>
    <w:p w:rsidR="0050697D" w:rsidRPr="00BA7393" w:rsidRDefault="0050697D" w:rsidP="0050697D">
      <w:pPr>
        <w:pStyle w:val="NormalWeb"/>
        <w:spacing w:before="0" w:beforeAutospacing="0" w:after="0" w:afterAutospacing="0"/>
        <w:rPr>
          <w:rFonts w:ascii="Arial" w:hAnsi="Arial" w:cs="Arial"/>
        </w:rPr>
      </w:pPr>
      <w:r w:rsidRPr="00BA7393">
        <w:rPr>
          <w:rFonts w:ascii="Arial" w:eastAsiaTheme="minorEastAsia" w:hAnsi="Arial" w:cs="Arial"/>
          <w:color w:val="000000" w:themeColor="text1"/>
          <w:kern w:val="24"/>
        </w:rPr>
        <w:t xml:space="preserve">Overall patterns of growth and development are a better measure than small, short-term variations. Growth charts enable detection of patterns. Consistently accurate measurements lead to accurate monitoring. </w:t>
      </w:r>
      <w:bookmarkStart w:id="0" w:name="_GoBack"/>
      <w:bookmarkEnd w:id="0"/>
      <w:r w:rsidRPr="00BA7393">
        <w:rPr>
          <w:rFonts w:ascii="Arial" w:eastAsiaTheme="minorEastAsia" w:hAnsi="Arial" w:cs="Arial"/>
          <w:color w:val="000000" w:themeColor="text1"/>
          <w:kern w:val="24"/>
        </w:rPr>
        <w:t>In Healthy People</w:t>
      </w:r>
      <w:r w:rsidR="00C4093D">
        <w:rPr>
          <w:rFonts w:ascii="Arial" w:eastAsiaTheme="minorEastAsia" w:hAnsi="Arial" w:cs="Arial"/>
          <w:color w:val="000000" w:themeColor="text1"/>
          <w:kern w:val="24"/>
        </w:rPr>
        <w:t xml:space="preserve"> 2020</w:t>
      </w:r>
      <w:r w:rsidRPr="00BA7393">
        <w:rPr>
          <w:rFonts w:ascii="Arial" w:eastAsiaTheme="minorEastAsia" w:hAnsi="Arial" w:cs="Arial"/>
          <w:color w:val="000000" w:themeColor="text1"/>
          <w:kern w:val="24"/>
        </w:rPr>
        <w:t>, Objective NWS-5.2 is to increase the proportion of primary care physicians who regularly assess BMI for age and sex in their child patients.</w:t>
      </w:r>
    </w:p>
    <w:p w:rsidR="00AD40B5" w:rsidRPr="00BA7393" w:rsidRDefault="00AD40B5" w:rsidP="0021617B">
      <w:pPr>
        <w:spacing w:after="0" w:line="240" w:lineRule="auto"/>
        <w:rPr>
          <w:rFonts w:ascii="Arial" w:hAnsi="Arial" w:cs="Arial"/>
          <w:sz w:val="24"/>
          <w:szCs w:val="24"/>
        </w:rPr>
      </w:pPr>
    </w:p>
    <w:p w:rsidR="009B3827" w:rsidRPr="00BA7393" w:rsidRDefault="0050697D" w:rsidP="0050697D">
      <w:pPr>
        <w:pStyle w:val="NormalWeb"/>
        <w:spacing w:before="0" w:beforeAutospacing="0" w:after="0" w:afterAutospacing="0"/>
        <w:rPr>
          <w:rFonts w:ascii="Arial" w:eastAsiaTheme="minorEastAsia" w:hAnsi="Arial" w:cs="Arial"/>
          <w:color w:val="000000" w:themeColor="text1"/>
          <w:kern w:val="24"/>
        </w:rPr>
      </w:pPr>
      <w:r w:rsidRPr="00BA7393">
        <w:rPr>
          <w:rFonts w:ascii="Arial" w:eastAsiaTheme="minorEastAsia" w:hAnsi="Arial" w:cs="Arial"/>
          <w:color w:val="000000" w:themeColor="text1"/>
          <w:kern w:val="24"/>
        </w:rPr>
        <w:t xml:space="preserve">Even though toddlerhood is not a time for rapid growth, noticeable changes occur with the slow and steady growth of childhood.  </w:t>
      </w:r>
      <w:r w:rsidR="009B3827" w:rsidRPr="00BA7393">
        <w:rPr>
          <w:rFonts w:ascii="Arial" w:eastAsiaTheme="minorEastAsia" w:hAnsi="Arial" w:cs="Arial"/>
          <w:color w:val="000000" w:themeColor="text1"/>
          <w:kern w:val="24"/>
        </w:rPr>
        <w:t>As seen in this picture, children become leaner as they physically develop during early childhood.  Other body proportions change, too. The size of the head of an infant is quite large compared to that of a</w:t>
      </w:r>
      <w:r w:rsidR="00C4093D">
        <w:rPr>
          <w:rFonts w:ascii="Arial" w:eastAsiaTheme="minorEastAsia" w:hAnsi="Arial" w:cs="Arial"/>
          <w:color w:val="000000" w:themeColor="text1"/>
          <w:kern w:val="24"/>
        </w:rPr>
        <w:t>n</w:t>
      </w:r>
      <w:r w:rsidR="009B3827" w:rsidRPr="00BA7393">
        <w:rPr>
          <w:rFonts w:ascii="Arial" w:eastAsiaTheme="minorEastAsia" w:hAnsi="Arial" w:cs="Arial"/>
          <w:color w:val="000000" w:themeColor="text1"/>
          <w:kern w:val="24"/>
        </w:rPr>
        <w:t xml:space="preserve"> </w:t>
      </w:r>
      <w:r w:rsidR="001E01F0">
        <w:rPr>
          <w:rFonts w:ascii="Arial" w:eastAsiaTheme="minorEastAsia" w:hAnsi="Arial" w:cs="Arial"/>
          <w:color w:val="000000" w:themeColor="text1"/>
          <w:kern w:val="24"/>
        </w:rPr>
        <w:t>older</w:t>
      </w:r>
      <w:r w:rsidR="009B3827" w:rsidRPr="00BA7393">
        <w:rPr>
          <w:rFonts w:ascii="Arial" w:eastAsiaTheme="minorEastAsia" w:hAnsi="Arial" w:cs="Arial"/>
          <w:color w:val="000000" w:themeColor="text1"/>
          <w:kern w:val="24"/>
        </w:rPr>
        <w:t xml:space="preserve"> child. Have you ever noticed how large a baby’s head is compared to the rest of the body? </w:t>
      </w:r>
      <w:r w:rsidR="001E01F0">
        <w:rPr>
          <w:rFonts w:ascii="Arial" w:eastAsiaTheme="minorEastAsia" w:hAnsi="Arial" w:cs="Arial"/>
          <w:color w:val="000000" w:themeColor="text1"/>
          <w:kern w:val="24"/>
        </w:rPr>
        <w:t>It comprises ¼ of the length of the body.</w:t>
      </w:r>
      <w:r w:rsidR="009B3827" w:rsidRPr="00BA7393">
        <w:rPr>
          <w:rFonts w:ascii="Arial" w:eastAsiaTheme="minorEastAsia" w:hAnsi="Arial" w:cs="Arial"/>
          <w:color w:val="000000" w:themeColor="text1"/>
          <w:kern w:val="24"/>
        </w:rPr>
        <w:t xml:space="preserve"> </w:t>
      </w:r>
    </w:p>
    <w:p w:rsidR="009B3827" w:rsidRPr="00BA7393" w:rsidRDefault="009B3827" w:rsidP="0050697D">
      <w:pPr>
        <w:pStyle w:val="NormalWeb"/>
        <w:spacing w:before="0" w:beforeAutospacing="0" w:after="0" w:afterAutospacing="0"/>
        <w:rPr>
          <w:rFonts w:ascii="Arial" w:eastAsiaTheme="minorEastAsia" w:hAnsi="Arial" w:cs="Arial"/>
          <w:color w:val="000000" w:themeColor="text1"/>
          <w:kern w:val="24"/>
        </w:rPr>
      </w:pPr>
    </w:p>
    <w:p w:rsidR="0050697D" w:rsidRPr="00BA7393" w:rsidRDefault="009B3827" w:rsidP="0050697D">
      <w:pPr>
        <w:pStyle w:val="NormalWeb"/>
        <w:spacing w:before="0" w:beforeAutospacing="0" w:after="0" w:afterAutospacing="0"/>
        <w:rPr>
          <w:rFonts w:ascii="Arial" w:hAnsi="Arial" w:cs="Arial"/>
        </w:rPr>
      </w:pPr>
      <w:r w:rsidRPr="00BA7393">
        <w:rPr>
          <w:rFonts w:ascii="Arial" w:eastAsiaTheme="minorEastAsia" w:hAnsi="Arial" w:cs="Arial"/>
          <w:color w:val="000000" w:themeColor="text1"/>
          <w:kern w:val="24"/>
        </w:rPr>
        <w:t>In summary, n</w:t>
      </w:r>
      <w:r w:rsidR="0050697D" w:rsidRPr="00BA7393">
        <w:rPr>
          <w:rFonts w:ascii="Arial" w:eastAsiaTheme="minorEastAsia" w:hAnsi="Arial" w:cs="Arial"/>
          <w:color w:val="000000" w:themeColor="text1"/>
          <w:kern w:val="24"/>
        </w:rPr>
        <w:t>ot only do children become leaner as they grow</w:t>
      </w:r>
      <w:r w:rsidRPr="00BA7393">
        <w:rPr>
          <w:rFonts w:ascii="Arial" w:eastAsiaTheme="minorEastAsia" w:hAnsi="Arial" w:cs="Arial"/>
          <w:color w:val="000000" w:themeColor="text1"/>
          <w:kern w:val="24"/>
        </w:rPr>
        <w:t xml:space="preserve">, </w:t>
      </w:r>
      <w:r w:rsidR="00C4093D">
        <w:rPr>
          <w:rFonts w:ascii="Arial" w:eastAsiaTheme="minorEastAsia" w:hAnsi="Arial" w:cs="Arial"/>
          <w:color w:val="000000" w:themeColor="text1"/>
          <w:kern w:val="24"/>
        </w:rPr>
        <w:t xml:space="preserve">but </w:t>
      </w:r>
      <w:r w:rsidRPr="00BA7393">
        <w:rPr>
          <w:rFonts w:ascii="Arial" w:eastAsiaTheme="minorEastAsia" w:hAnsi="Arial" w:cs="Arial"/>
          <w:color w:val="000000" w:themeColor="text1"/>
          <w:kern w:val="24"/>
        </w:rPr>
        <w:t xml:space="preserve">changes occur in other parts of the body including the head. </w:t>
      </w:r>
      <w:r w:rsidR="00C90E89" w:rsidRPr="00BA7393">
        <w:rPr>
          <w:rFonts w:ascii="Arial" w:eastAsiaTheme="minorEastAsia" w:hAnsi="Arial" w:cs="Arial"/>
          <w:color w:val="000000" w:themeColor="text1"/>
          <w:kern w:val="24"/>
        </w:rPr>
        <w:t>Brain growth is 75% complete b</w:t>
      </w:r>
      <w:r w:rsidR="00C4093D">
        <w:rPr>
          <w:rFonts w:ascii="Arial" w:eastAsiaTheme="minorEastAsia" w:hAnsi="Arial" w:cs="Arial"/>
          <w:color w:val="000000" w:themeColor="text1"/>
          <w:kern w:val="24"/>
        </w:rPr>
        <w:t>y</w:t>
      </w:r>
      <w:r w:rsidR="00C90E89" w:rsidRPr="00BA7393">
        <w:rPr>
          <w:rFonts w:ascii="Arial" w:eastAsiaTheme="minorEastAsia" w:hAnsi="Arial" w:cs="Arial"/>
          <w:color w:val="000000" w:themeColor="text1"/>
          <w:kern w:val="24"/>
        </w:rPr>
        <w:t xml:space="preserve"> the age of 2 years and totally complete by 6 to 10 years of age. Also, </w:t>
      </w:r>
      <w:r w:rsidR="00C4093D">
        <w:rPr>
          <w:rFonts w:ascii="Arial" w:eastAsiaTheme="minorEastAsia" w:hAnsi="Arial" w:cs="Arial"/>
          <w:color w:val="000000" w:themeColor="text1"/>
          <w:kern w:val="24"/>
        </w:rPr>
        <w:t xml:space="preserve">total </w:t>
      </w:r>
      <w:r w:rsidR="00C90E89" w:rsidRPr="00BA7393">
        <w:rPr>
          <w:rFonts w:ascii="Arial" w:eastAsiaTheme="minorEastAsia" w:hAnsi="Arial" w:cs="Arial"/>
          <w:color w:val="000000" w:themeColor="text1"/>
          <w:kern w:val="24"/>
        </w:rPr>
        <w:t>b</w:t>
      </w:r>
      <w:r w:rsidRPr="00BA7393">
        <w:rPr>
          <w:rFonts w:ascii="Arial" w:eastAsiaTheme="minorEastAsia" w:hAnsi="Arial" w:cs="Arial"/>
          <w:color w:val="000000" w:themeColor="text1"/>
          <w:kern w:val="24"/>
        </w:rPr>
        <w:t xml:space="preserve">ody </w:t>
      </w:r>
      <w:r w:rsidR="00C90E89" w:rsidRPr="00BA7393">
        <w:rPr>
          <w:rFonts w:ascii="Arial" w:eastAsiaTheme="minorEastAsia" w:hAnsi="Arial" w:cs="Arial"/>
          <w:color w:val="000000" w:themeColor="text1"/>
          <w:kern w:val="24"/>
        </w:rPr>
        <w:t>water</w:t>
      </w:r>
      <w:r w:rsidR="00C4093D">
        <w:rPr>
          <w:rFonts w:ascii="Arial" w:eastAsiaTheme="minorEastAsia" w:hAnsi="Arial" w:cs="Arial"/>
          <w:color w:val="000000" w:themeColor="text1"/>
          <w:kern w:val="24"/>
        </w:rPr>
        <w:t xml:space="preserve"> </w:t>
      </w:r>
      <w:r w:rsidR="00C90E89" w:rsidRPr="00BA7393">
        <w:rPr>
          <w:rFonts w:ascii="Arial" w:eastAsiaTheme="minorEastAsia" w:hAnsi="Arial" w:cs="Arial"/>
          <w:color w:val="000000" w:themeColor="text1"/>
          <w:kern w:val="24"/>
        </w:rPr>
        <w:t xml:space="preserve">changes. Body water of a newborn may be as high as 75% making babies highly susceptible to dehydration. Body water progressively decreases from birth to old age with the majority of the decrease occurring during the first few years of life; by </w:t>
      </w:r>
      <w:r w:rsidR="0050697D" w:rsidRPr="00BA7393">
        <w:rPr>
          <w:rFonts w:ascii="Arial" w:eastAsiaTheme="minorEastAsia" w:hAnsi="Arial" w:cs="Arial"/>
          <w:color w:val="000000" w:themeColor="text1"/>
          <w:kern w:val="24"/>
        </w:rPr>
        <w:t xml:space="preserve">age 3 the child </w:t>
      </w:r>
      <w:r w:rsidR="00C4093D">
        <w:rPr>
          <w:rFonts w:ascii="Arial" w:eastAsiaTheme="minorEastAsia" w:hAnsi="Arial" w:cs="Arial"/>
          <w:color w:val="000000" w:themeColor="text1"/>
          <w:kern w:val="24"/>
        </w:rPr>
        <w:t xml:space="preserve">is </w:t>
      </w:r>
      <w:r w:rsidR="0050697D" w:rsidRPr="00BA7393">
        <w:rPr>
          <w:rFonts w:ascii="Arial" w:eastAsiaTheme="minorEastAsia" w:hAnsi="Arial" w:cs="Arial"/>
          <w:color w:val="000000" w:themeColor="text1"/>
          <w:kern w:val="24"/>
        </w:rPr>
        <w:t xml:space="preserve">less vulnerable to dehydration. </w:t>
      </w:r>
    </w:p>
    <w:p w:rsidR="0050697D" w:rsidRPr="00BA7393" w:rsidRDefault="0050697D" w:rsidP="00AD40B5">
      <w:pPr>
        <w:spacing w:after="0" w:line="240" w:lineRule="auto"/>
        <w:rPr>
          <w:rFonts w:ascii="Arial" w:hAnsi="Arial" w:cs="Arial"/>
          <w:sz w:val="24"/>
          <w:szCs w:val="24"/>
          <w:u w:val="single"/>
        </w:rPr>
      </w:pPr>
    </w:p>
    <w:p w:rsidR="00AD40B5" w:rsidRPr="00BA7393" w:rsidRDefault="00AD40B5" w:rsidP="00AD40B5">
      <w:pPr>
        <w:spacing w:after="0" w:line="240" w:lineRule="auto"/>
        <w:rPr>
          <w:rFonts w:ascii="Arial" w:hAnsi="Arial" w:cs="Arial"/>
          <w:sz w:val="24"/>
          <w:szCs w:val="24"/>
        </w:rPr>
      </w:pPr>
      <w:r w:rsidRPr="00BA7393">
        <w:rPr>
          <w:rFonts w:ascii="Arial" w:hAnsi="Arial" w:cs="Arial"/>
          <w:sz w:val="24"/>
          <w:szCs w:val="24"/>
        </w:rPr>
        <w:br/>
      </w:r>
    </w:p>
    <w:p w:rsidR="00AD40B5" w:rsidRPr="00BA7393" w:rsidRDefault="00AD40B5" w:rsidP="0021617B">
      <w:pPr>
        <w:spacing w:after="0" w:line="240" w:lineRule="auto"/>
        <w:rPr>
          <w:rFonts w:ascii="Arial" w:hAnsi="Arial" w:cs="Arial"/>
          <w:sz w:val="24"/>
          <w:szCs w:val="24"/>
        </w:rPr>
      </w:pPr>
    </w:p>
    <w:p w:rsidR="00D037F4" w:rsidRPr="00BA7393" w:rsidRDefault="00D037F4" w:rsidP="0021617B">
      <w:pPr>
        <w:spacing w:after="0" w:line="240" w:lineRule="auto"/>
        <w:rPr>
          <w:rFonts w:ascii="Arial" w:hAnsi="Arial" w:cs="Arial"/>
          <w:sz w:val="24"/>
          <w:szCs w:val="24"/>
        </w:rPr>
      </w:pPr>
    </w:p>
    <w:p w:rsidR="00D037F4" w:rsidRPr="00BA7393" w:rsidRDefault="00D037F4" w:rsidP="0021617B">
      <w:pPr>
        <w:spacing w:after="0" w:line="240" w:lineRule="auto"/>
        <w:rPr>
          <w:rFonts w:ascii="Arial" w:hAnsi="Arial" w:cs="Arial"/>
          <w:sz w:val="24"/>
          <w:szCs w:val="24"/>
        </w:rPr>
      </w:pPr>
    </w:p>
    <w:p w:rsidR="0021617B" w:rsidRPr="00BA7393" w:rsidRDefault="0021617B" w:rsidP="0021617B">
      <w:pPr>
        <w:spacing w:after="0" w:line="240" w:lineRule="auto"/>
        <w:rPr>
          <w:rFonts w:ascii="Arial" w:hAnsi="Arial" w:cs="Arial"/>
          <w:sz w:val="24"/>
          <w:szCs w:val="24"/>
        </w:rPr>
      </w:pPr>
    </w:p>
    <w:sectPr w:rsidR="0021617B" w:rsidRPr="00BA73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17B"/>
    <w:rsid w:val="0002249F"/>
    <w:rsid w:val="001E01F0"/>
    <w:rsid w:val="0021617B"/>
    <w:rsid w:val="002E7793"/>
    <w:rsid w:val="003831CF"/>
    <w:rsid w:val="004D587F"/>
    <w:rsid w:val="00504554"/>
    <w:rsid w:val="0050697D"/>
    <w:rsid w:val="00562BE8"/>
    <w:rsid w:val="006521C0"/>
    <w:rsid w:val="00736009"/>
    <w:rsid w:val="008D3BB8"/>
    <w:rsid w:val="008E6C37"/>
    <w:rsid w:val="009B3827"/>
    <w:rsid w:val="00A77BC0"/>
    <w:rsid w:val="00AD40B5"/>
    <w:rsid w:val="00B60A39"/>
    <w:rsid w:val="00BA7393"/>
    <w:rsid w:val="00C4093D"/>
    <w:rsid w:val="00C90E89"/>
    <w:rsid w:val="00D03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B78B6F-41ED-472F-8472-CACE3AF1B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0697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D5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8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29454">
      <w:bodyDiv w:val="1"/>
      <w:marLeft w:val="0"/>
      <w:marRight w:val="0"/>
      <w:marTop w:val="0"/>
      <w:marBottom w:val="0"/>
      <w:divBdr>
        <w:top w:val="none" w:sz="0" w:space="0" w:color="auto"/>
        <w:left w:val="none" w:sz="0" w:space="0" w:color="auto"/>
        <w:bottom w:val="none" w:sz="0" w:space="0" w:color="auto"/>
        <w:right w:val="none" w:sz="0" w:space="0" w:color="auto"/>
      </w:divBdr>
    </w:div>
    <w:div w:id="136336620">
      <w:bodyDiv w:val="1"/>
      <w:marLeft w:val="0"/>
      <w:marRight w:val="0"/>
      <w:marTop w:val="0"/>
      <w:marBottom w:val="0"/>
      <w:divBdr>
        <w:top w:val="none" w:sz="0" w:space="0" w:color="auto"/>
        <w:left w:val="none" w:sz="0" w:space="0" w:color="auto"/>
        <w:bottom w:val="none" w:sz="0" w:space="0" w:color="auto"/>
        <w:right w:val="none" w:sz="0" w:space="0" w:color="auto"/>
      </w:divBdr>
    </w:div>
    <w:div w:id="137109763">
      <w:bodyDiv w:val="1"/>
      <w:marLeft w:val="0"/>
      <w:marRight w:val="0"/>
      <w:marTop w:val="0"/>
      <w:marBottom w:val="0"/>
      <w:divBdr>
        <w:top w:val="none" w:sz="0" w:space="0" w:color="auto"/>
        <w:left w:val="none" w:sz="0" w:space="0" w:color="auto"/>
        <w:bottom w:val="none" w:sz="0" w:space="0" w:color="auto"/>
        <w:right w:val="none" w:sz="0" w:space="0" w:color="auto"/>
      </w:divBdr>
    </w:div>
    <w:div w:id="1250888936">
      <w:bodyDiv w:val="1"/>
      <w:marLeft w:val="0"/>
      <w:marRight w:val="0"/>
      <w:marTop w:val="0"/>
      <w:marBottom w:val="0"/>
      <w:divBdr>
        <w:top w:val="none" w:sz="0" w:space="0" w:color="auto"/>
        <w:left w:val="none" w:sz="0" w:space="0" w:color="auto"/>
        <w:bottom w:val="none" w:sz="0" w:space="0" w:color="auto"/>
        <w:right w:val="none" w:sz="0" w:space="0" w:color="auto"/>
      </w:divBdr>
    </w:div>
    <w:div w:id="1789623756">
      <w:bodyDiv w:val="1"/>
      <w:marLeft w:val="0"/>
      <w:marRight w:val="0"/>
      <w:marTop w:val="0"/>
      <w:marBottom w:val="0"/>
      <w:divBdr>
        <w:top w:val="none" w:sz="0" w:space="0" w:color="auto"/>
        <w:left w:val="none" w:sz="0" w:space="0" w:color="auto"/>
        <w:bottom w:val="none" w:sz="0" w:space="0" w:color="auto"/>
        <w:right w:val="none" w:sz="0" w:space="0" w:color="auto"/>
      </w:divBdr>
    </w:div>
    <w:div w:id="1810900334">
      <w:bodyDiv w:val="1"/>
      <w:marLeft w:val="0"/>
      <w:marRight w:val="0"/>
      <w:marTop w:val="0"/>
      <w:marBottom w:val="0"/>
      <w:divBdr>
        <w:top w:val="none" w:sz="0" w:space="0" w:color="auto"/>
        <w:left w:val="none" w:sz="0" w:space="0" w:color="auto"/>
        <w:bottom w:val="none" w:sz="0" w:space="0" w:color="auto"/>
        <w:right w:val="none" w:sz="0" w:space="0" w:color="auto"/>
      </w:divBdr>
    </w:div>
    <w:div w:id="1900052256">
      <w:bodyDiv w:val="1"/>
      <w:marLeft w:val="0"/>
      <w:marRight w:val="0"/>
      <w:marTop w:val="0"/>
      <w:marBottom w:val="0"/>
      <w:divBdr>
        <w:top w:val="none" w:sz="0" w:space="0" w:color="auto"/>
        <w:left w:val="none" w:sz="0" w:space="0" w:color="auto"/>
        <w:bottom w:val="none" w:sz="0" w:space="0" w:color="auto"/>
        <w:right w:val="none" w:sz="0" w:space="0" w:color="auto"/>
      </w:divBdr>
    </w:div>
    <w:div w:id="1947954608">
      <w:bodyDiv w:val="1"/>
      <w:marLeft w:val="0"/>
      <w:marRight w:val="0"/>
      <w:marTop w:val="0"/>
      <w:marBottom w:val="0"/>
      <w:divBdr>
        <w:top w:val="none" w:sz="0" w:space="0" w:color="auto"/>
        <w:left w:val="none" w:sz="0" w:space="0" w:color="auto"/>
        <w:bottom w:val="none" w:sz="0" w:space="0" w:color="auto"/>
        <w:right w:val="none" w:sz="0" w:space="0" w:color="auto"/>
      </w:divBdr>
    </w:div>
    <w:div w:id="1964847272">
      <w:bodyDiv w:val="1"/>
      <w:marLeft w:val="0"/>
      <w:marRight w:val="0"/>
      <w:marTop w:val="0"/>
      <w:marBottom w:val="0"/>
      <w:divBdr>
        <w:top w:val="none" w:sz="0" w:space="0" w:color="auto"/>
        <w:left w:val="none" w:sz="0" w:space="0" w:color="auto"/>
        <w:bottom w:val="none" w:sz="0" w:space="0" w:color="auto"/>
        <w:right w:val="none" w:sz="0" w:space="0" w:color="auto"/>
      </w:divBdr>
    </w:div>
    <w:div w:id="2002538655">
      <w:bodyDiv w:val="1"/>
      <w:marLeft w:val="0"/>
      <w:marRight w:val="0"/>
      <w:marTop w:val="0"/>
      <w:marBottom w:val="0"/>
      <w:divBdr>
        <w:top w:val="none" w:sz="0" w:space="0" w:color="auto"/>
        <w:left w:val="none" w:sz="0" w:space="0" w:color="auto"/>
        <w:bottom w:val="none" w:sz="0" w:space="0" w:color="auto"/>
        <w:right w:val="none" w:sz="0" w:space="0" w:color="auto"/>
      </w:divBdr>
    </w:div>
    <w:div w:id="2057583801">
      <w:bodyDiv w:val="1"/>
      <w:marLeft w:val="0"/>
      <w:marRight w:val="0"/>
      <w:marTop w:val="0"/>
      <w:marBottom w:val="0"/>
      <w:divBdr>
        <w:top w:val="none" w:sz="0" w:space="0" w:color="auto"/>
        <w:left w:val="none" w:sz="0" w:space="0" w:color="auto"/>
        <w:bottom w:val="none" w:sz="0" w:space="0" w:color="auto"/>
        <w:right w:val="none" w:sz="0" w:space="0" w:color="auto"/>
      </w:divBdr>
    </w:div>
    <w:div w:id="2142533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4829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arshows</dc:creator>
  <cp:lastModifiedBy>Connie S. Ruiz</cp:lastModifiedBy>
  <cp:revision>21</cp:revision>
  <cp:lastPrinted>2018-04-11T18:51:00Z</cp:lastPrinted>
  <dcterms:created xsi:type="dcterms:W3CDTF">2018-04-08T19:55:00Z</dcterms:created>
  <dcterms:modified xsi:type="dcterms:W3CDTF">2018-04-11T18:53:00Z</dcterms:modified>
</cp:coreProperties>
</file>